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3"/>
        <w:spacing w:after="0" w:line="240" w:lineRule="auto"/>
        <w:rPr>
          <w:rFonts w:ascii="Liberation Sans" w:hAnsi="Liberation Sans" w:cs="Liberation Sans"/>
          <w:sz w:val="28"/>
          <w:szCs w:val="28"/>
        </w:rPr>
        <w:outlineLvl w:val="0"/>
      </w:pPr>
      <w:r>
        <w:rPr>
          <w:rFonts w:ascii="Liberation Sans" w:hAnsi="Liberation Sans" w:cs="Liberation Sans"/>
          <w:sz w:val="28"/>
          <w:szCs w:val="28"/>
        </w:rPr>
        <w:t xml:space="preserve">Приложение 19.1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left="4253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к Закону Ямало-Ненецкого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left="4253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автономного округа </w:t>
      </w:r>
      <w:r>
        <w:rPr>
          <w:rFonts w:ascii="Liberation Sans" w:hAnsi="Liberation Sans" w:cs="Liberation Sans"/>
          <w:sz w:val="28"/>
          <w:szCs w:val="28"/>
        </w:rPr>
        <w:t xml:space="preserve">"</w:t>
      </w:r>
      <w:r>
        <w:rPr>
          <w:rFonts w:ascii="Liberation Sans" w:hAnsi="Liberation Sans" w:cs="Liberation Sans"/>
          <w:sz w:val="28"/>
          <w:szCs w:val="28"/>
        </w:rPr>
        <w:t xml:space="preserve">Об окружном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left="4253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бюджете на 2024 год и на плановый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left="4253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период 2025 и 2026 годов</w:t>
      </w:r>
      <w:r>
        <w:rPr>
          <w:rFonts w:ascii="Liberation Sans" w:hAnsi="Liberation Sans" w:cs="Liberation Sans"/>
          <w:sz w:val="28"/>
          <w:szCs w:val="28"/>
        </w:rPr>
        <w:t xml:space="preserve">"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rPr>
          <w:rFonts w:ascii="Liberation Sans" w:hAnsi="Liberation Sans" w:cs="Liberation Sans"/>
          <w:sz w:val="28"/>
          <w:szCs w:val="28"/>
        </w:rPr>
        <w:outlineLvl w:val="1"/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b/>
          <w:sz w:val="28"/>
          <w:szCs w:val="28"/>
        </w:rPr>
      </w:pPr>
      <w:r>
        <w:rPr>
          <w:rFonts w:ascii="Liberation Sans" w:hAnsi="Liberation Sans" w:cs="Liberation Sans"/>
          <w:b/>
          <w:sz w:val="28"/>
          <w:szCs w:val="28"/>
        </w:rPr>
        <w:t xml:space="preserve">Порядок формирования и предоставления единой субвенции местным бюджетам в Ямало-Ненецком автономном округе из окружного бюджета</w:t>
      </w:r>
      <w:r>
        <w:rPr>
          <w:rFonts w:ascii="Liberation Sans" w:hAnsi="Liberation Sans" w:cs="Liberation Sans"/>
          <w:b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1. Настоящий Порядок устанавливает процедуру формирования и предоставления единой субвенции местным бюджетам в Ямало-Ненецком автономном округе из окружного бюджета (далее – единая субвенция, местный бюджет, автономный округ).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2. </w:t>
      </w:r>
      <w:r>
        <w:rPr>
          <w:rFonts w:ascii="Liberation Sans" w:hAnsi="Liberation Sans" w:cs="Liberation Sans"/>
          <w:sz w:val="28"/>
          <w:szCs w:val="28"/>
        </w:rPr>
        <w:t xml:space="preserve">Единая</w:t>
      </w:r>
      <w:r>
        <w:rPr>
          <w:rFonts w:ascii="Liberation Sans" w:hAnsi="Liberation Sans" w:cs="Liberation Sans"/>
          <w:sz w:val="28"/>
          <w:szCs w:val="28"/>
        </w:rPr>
        <w:t xml:space="preserve"> субв</w:t>
      </w:r>
      <w:r>
        <w:rPr>
          <w:rFonts w:ascii="Liberation Sans" w:hAnsi="Liberation Sans" w:cs="Liberation Sans"/>
          <w:sz w:val="28"/>
          <w:szCs w:val="28"/>
        </w:rPr>
        <w:t xml:space="preserve">енция формируется из субвенций, предоставляемых местным бюджетам из окружного бюджета в целях финансового обеспечения расходных обязательств муниципальных образований в автономном округе, возникающих при выполнении государственных полно</w:t>
      </w:r>
      <w:r>
        <w:rPr>
          <w:rFonts w:ascii="Liberation Sans" w:hAnsi="Liberation Sans" w:cs="Liberation Sans"/>
          <w:sz w:val="28"/>
          <w:szCs w:val="28"/>
        </w:rPr>
        <w:t xml:space="preserve">мочий автономного округа, переданных для осуществления органам местного самоуправления муниципальных образований в автономном округе в установленном порядке (далее - субвенции, формирующие единую субвенцию).</w:t>
      </w:r>
      <w:r>
        <w:rPr>
          <w:rFonts w:ascii="Liberation Sans" w:hAnsi="Liberation Sans" w:cs="Liberation Sans"/>
          <w:sz w:val="28"/>
          <w:szCs w:val="28"/>
          <w:lang w:eastAsia="ru-RU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ab/>
        <w:t xml:space="preserve">Общий размер единой субвенции и его распределение между местными бюджетами (за иск</w:t>
      </w:r>
      <w:r>
        <w:rPr>
          <w:rFonts w:ascii="Liberation Sans" w:hAnsi="Liberation Sans" w:cs="Liberation Sans"/>
          <w:sz w:val="28"/>
          <w:szCs w:val="28"/>
        </w:rPr>
        <w:t xml:space="preserve">лючением субвенций, источником финансового обеспечения которых являются межбюджетные трансферты за счет резервного фонда Правительства Российской Федерации, а также за счет резервного фонда Правительства автономного округа) утверждается настоящим Законом. 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ab/>
        <w:t xml:space="preserve">Перераспределение общего размера единой субвенции между местными бюджетами (при наличии у органа государственной власти автономного округа необходимости в перераспределении средств) осуществляется путем внесения соответствующих изм</w:t>
      </w:r>
      <w:r>
        <w:rPr>
          <w:rFonts w:ascii="Liberation Sans" w:hAnsi="Liberation Sans" w:cs="Liberation Sans"/>
          <w:sz w:val="28"/>
          <w:szCs w:val="28"/>
        </w:rPr>
        <w:t xml:space="preserve">енений в настоящий Закон (за исключением субвенций, источником финансового обеспечения которых являются межбюджетные трансферты за счет резервного фонда Правительства Российской Федерации, а также за счет резервного фонда Правительства автономного округа).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40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Перераспредел</w:t>
      </w:r>
      <w:r>
        <w:rPr>
          <w:rFonts w:ascii="Liberation Sans" w:hAnsi="Liberation Sans" w:cs="Liberation Sans"/>
          <w:sz w:val="28"/>
          <w:szCs w:val="28"/>
        </w:rPr>
        <w:t xml:space="preserve">ение органом государственной власти автономного округа общего размера единой субвенции, источником финансового обеспечения которой являются бюджетные ассигнования резервного фонда Правительства Российской Федерации, между местными бюджетами не допускается.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ab/>
        <w:t xml:space="preserve">3. Общий размер единой субвенции и его распределение между муниципальными образованиями в автономном округе определяется в следующем порядке: 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3.1. общий размер единой субвенции (</w:t>
      </w:r>
      <w:r>
        <w:rPr>
          <w:rFonts w:ascii="Liberation Sans" w:hAnsi="Liberation Sans" w:cs="Liberation Sans"/>
          <w:sz w:val="28"/>
          <w:szCs w:val="28"/>
          <w:lang w:val="en-US"/>
        </w:rPr>
        <w:t xml:space="preserve">V</w:t>
      </w:r>
      <w:r>
        <w:rPr>
          <w:rFonts w:ascii="Liberation Sans" w:hAnsi="Liberation Sans" w:cs="Liberation Sans"/>
          <w:sz w:val="28"/>
          <w:szCs w:val="28"/>
        </w:rPr>
        <w:t xml:space="preserve">) рассчитывается по формуле: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  <w:highlight w:val="none"/>
        </w:rPr>
      </w:pPr>
      <w:r>
        <w:rPr>
          <w:rFonts w:ascii="Liberation Sans" w:hAnsi="Liberation Sans" w:cs="Liberation Sans"/>
          <w:sz w:val="28"/>
          <w:szCs w:val="28"/>
        </w:rPr>
        <w:t xml:space="preserve">                                            V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i/>
                <w:sz w:val="28"/>
                <w:szCs w:val="28"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</w:rPr>
              <m:rPr/>
              <m:t>i</m:t>
            </m:r>
            <m:r>
              <w:rPr>
                <w:rFonts w:hint="default"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n</m:t>
            </m:r>
          </m:sup>
          <m:e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Vi</m:t>
            </m:r>
          </m:e>
        </m:nary>
      </m:oMath>
      <w:r>
        <w:rPr>
          <w:rFonts w:ascii="Liberation Sans" w:hAnsi="Liberation Sans" w:cs="Liberation Sans"/>
          <w:sz w:val="28"/>
          <w:szCs w:val="28"/>
        </w:rPr>
        <w:t xml:space="preserve">  ,</w:t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где: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i – муниципальное образование в автономном округе, бюджету которого в соответствии с методиками распределения субвенций, формирующих единую субвенцию, предусмотрена хотя бы одна из таких субвенций;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n - количество i-х муниципальных образований в автономном округе;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V</w:t>
      </w:r>
      <w:r>
        <w:rPr>
          <w:rFonts w:ascii="Liberation Sans" w:hAnsi="Liberation Sans" w:cs="Liberation Sans"/>
          <w:sz w:val="28"/>
          <w:szCs w:val="28"/>
          <w:vertAlign w:val="subscript"/>
        </w:rPr>
        <w:t xml:space="preserve">i</w:t>
      </w:r>
      <w:r>
        <w:rPr>
          <w:rFonts w:ascii="Liberation Sans" w:hAnsi="Liberation Sans" w:cs="Liberation Sans"/>
          <w:sz w:val="28"/>
          <w:szCs w:val="28"/>
        </w:rPr>
        <w:t xml:space="preserve"> - размер субвенций, ф</w:t>
      </w:r>
      <w:r>
        <w:rPr>
          <w:rFonts w:ascii="Liberation Sans" w:hAnsi="Liberation Sans" w:cs="Liberation Sans"/>
          <w:sz w:val="28"/>
          <w:szCs w:val="28"/>
        </w:rPr>
        <w:t xml:space="preserve">ормирующих единую субвенцию, предусмотренных бюджету i-го муниципального образования в автономном округе в соответствии с методиками распределения таких субвенций (далее - объем единой субвенции бюджету i-го муниципального образования в автономном округе).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3.2. объем единой субвенции бюджету i-го муниципального образования в автономном округе (V</w:t>
      </w:r>
      <w:r>
        <w:rPr>
          <w:rFonts w:ascii="Liberation Sans" w:hAnsi="Liberation Sans" w:cs="Liberation Sans"/>
          <w:sz w:val="28"/>
          <w:szCs w:val="28"/>
          <w:vertAlign w:val="subscript"/>
        </w:rPr>
        <w:t xml:space="preserve">i</w:t>
      </w:r>
      <w:r>
        <w:rPr>
          <w:rFonts w:ascii="Liberation Sans" w:hAnsi="Liberation Sans" w:cs="Liberation Sans"/>
          <w:sz w:val="28"/>
          <w:szCs w:val="28"/>
        </w:rPr>
        <w:t xml:space="preserve">) рассчитывается по формуле: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tabs>
          <w:tab w:val="left" w:pos="3685" w:leader="none"/>
        </w:tabs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  <w:sz w:val="28"/>
          <w:szCs w:val="28"/>
        </w:rPr>
        <w:t xml:space="preserve">                                             V</w:t>
      </w:r>
      <w:r>
        <w:rPr>
          <w:rFonts w:ascii="Liberation Sans" w:hAnsi="Liberation Sans" w:cs="Liberation Sans"/>
          <w:sz w:val="28"/>
          <w:szCs w:val="28"/>
          <w:vertAlign w:val="subscript"/>
        </w:rPr>
        <w:t xml:space="preserve">i</w:t>
      </w:r>
      <w:r>
        <w:rPr>
          <w:rFonts w:ascii="Liberation Sans" w:hAnsi="Liberation Sans" w:cs="Liberation Sans"/>
          <w:sz w:val="28"/>
          <w:szCs w:val="28"/>
        </w:rPr>
        <w:t xml:space="preserve"> = </w:t>
      </w:r>
      <w:r>
        <w:rPr>
          <w:rFonts w:ascii="Liberation Sans" w:hAnsi="Liberation Sans" w:cs="Liberation Sans"/>
          <w:sz w:val="28"/>
          <w:szCs w:val="28"/>
        </w:rPr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i/>
                <w:sz w:val="28"/>
                <w:szCs w:val="28"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</w:rPr>
              <m:rPr/>
              <m:t>j</m:t>
            </m:r>
            <m:r>
              <w:rPr>
                <w:rFonts w:hint="default"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m</m:t>
            </m:r>
          </m:sup>
          <m:e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Vij</m:t>
            </m:r>
          </m:e>
        </m:nary>
      </m:oMath>
      <w:r>
        <w:rPr>
          <w:rFonts w:ascii="Liberation Sans" w:hAnsi="Liberation Sans" w:cs="Liberation Sans"/>
          <w:sz w:val="28"/>
          <w:szCs w:val="28"/>
        </w:rPr>
        <w:t xml:space="preserve">,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где: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j - вид субвенции, формирующей единую субвенцию, предусмотренной бюджету i-го муниципального образования в автономном округе;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m - количество видов субвенций, формирующих единую субвенцию, предусмотренных бюджету i-го муниципального образования в автономном округе;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V</w:t>
      </w:r>
      <w:r>
        <w:rPr>
          <w:rFonts w:ascii="Liberation Sans" w:hAnsi="Liberation Sans" w:cs="Liberation Sans"/>
          <w:sz w:val="28"/>
          <w:szCs w:val="28"/>
          <w:vertAlign w:val="subscript"/>
        </w:rPr>
        <w:t xml:space="preserve">ij</w:t>
      </w:r>
      <w:r>
        <w:rPr>
          <w:rFonts w:ascii="Liberation Sans" w:hAnsi="Liberation Sans" w:cs="Liberation Sans"/>
          <w:sz w:val="28"/>
          <w:szCs w:val="28"/>
        </w:rPr>
        <w:t xml:space="preserve"> - размер субвенции j-го вида, определенный для бюджета i-го муниципального образования в автономном округе в соответствии с методикой распределения субвенции j-го вида.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3.3. Перечень видов субвенций, формирующих единую субвенцию, включает: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3.3.1. субвенция на осуществление отдельных государственных полномочий автономного округа по созданию административных комиссий;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3.3.2. субвенция на осуществление отдельных государственных полномочий автономного округа по сбору сведений для формирования и ведения торгового реестра автономного округа.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4. Исполнительные органы автономного округа, осуществляющие функции по реализации государственной политики и правовому регулированию в сферах,</w:t>
      </w:r>
      <w:r>
        <w:rPr>
          <w:rFonts w:ascii="Liberation Sans" w:hAnsi="Liberation Sans" w:cs="Liberation Sans"/>
          <w:sz w:val="28"/>
          <w:szCs w:val="28"/>
        </w:rPr>
        <w:t xml:space="preserve"> к которым относятся переданные для осуществления органам местного самоуправления муниципальных образований в автономном округе отдельные государственные полномочия автономного округа, при выполнении которых возникают расходные обязательства муниципальных </w:t>
      </w:r>
      <w:r>
        <w:rPr>
          <w:rFonts w:ascii="Liberation Sans" w:hAnsi="Liberation Sans" w:cs="Liberation Sans"/>
          <w:sz w:val="28"/>
          <w:szCs w:val="28"/>
        </w:rPr>
        <w:t xml:space="preserve">образований в автономном округе, на исполнение которых предусмотрены субвенции, формирующие единую субвенцию (далее – уполномоченные исполнительные органы автономного округа), </w:t>
      </w:r>
      <w:r>
        <w:rPr>
          <w:rFonts w:ascii="Liberation Sans" w:hAnsi="Liberation Sans" w:cs="Liberation Sans"/>
          <w:sz w:val="28"/>
          <w:szCs w:val="28"/>
        </w:rPr>
        <w:t xml:space="preserve">представляют проект распределения субвенций, формирующих единую субвенцию в департамент финансов автономного округа, являющийся единственным исполнительным органом автономного округа, осуществляющи</w:t>
      </w:r>
      <w:r>
        <w:rPr>
          <w:rFonts w:ascii="Liberation Sans" w:hAnsi="Liberation Sans" w:cs="Liberation Sans"/>
          <w:sz w:val="28"/>
          <w:szCs w:val="28"/>
        </w:rPr>
        <w:t xml:space="preserve">й</w:t>
      </w:r>
      <w:r>
        <w:rPr>
          <w:rFonts w:ascii="Liberation Sans" w:hAnsi="Liberation Sans" w:cs="Liberation Sans"/>
          <w:sz w:val="28"/>
          <w:szCs w:val="28"/>
        </w:rPr>
        <w:t xml:space="preserve"> функции главного распорядителя средств окружного бюджета, предусмотренных на предоставление единой субвенции  (далее – главный распорядитель средств единой субвенции) ежегодно, до 01 августа.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40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5. Перечисление единой субвенции осуществляется главным распорядителем средств единой субвенции в</w:t>
      </w:r>
      <w:r>
        <w:rPr>
          <w:rFonts w:ascii="Liberation Sans" w:hAnsi="Liberation Sans" w:cs="Liberation Sans"/>
          <w:sz w:val="28"/>
          <w:szCs w:val="28"/>
        </w:rPr>
        <w:t xml:space="preserve"> установленном порядке на казначейские счета для осуществления и отражения операций по учету и распределению поступлений, открытые в территориальных органах Федерального казначейства, для последующего перечисления в установленном порядке в местные бюджеты.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40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Единая субвенция местным бюджетам предоставляется в пределах лимитов бюджетных обязательств, доведенных до главного распорядителя средств единой субвенции как получателя средств окружного бюджета на предоставление субвенций, формирующих единую субвенцию.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tabs>
          <w:tab w:val="left" w:pos="567" w:leader="none"/>
        </w:tabs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ab/>
        <w:t xml:space="preserve">Не использованные в отчётном финансовом году остатки единой субвенции подлежат возврату в доход окружного бюджета органами местного самоуправления муниципальных образований в автономном округе, за котор</w:t>
      </w:r>
      <w:r>
        <w:rPr>
          <w:rFonts w:ascii="Liberation Sans" w:hAnsi="Liberation Sans" w:cs="Liberation Sans"/>
          <w:sz w:val="28"/>
          <w:szCs w:val="28"/>
        </w:rPr>
        <w:t xml:space="preserve">ыми в соответствии с законодательными и иными нормативными правовыми актами закреплены источники доходов местных бюджетов по возврату остатков единой субвенции, в соответствии с требованиями, установленными бюджетным законодательством Российской Федерации.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40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Неиспользованный остаток единой субвенции подлежит взысканию в доход окружного бю</w:t>
      </w:r>
      <w:r>
        <w:rPr>
          <w:rFonts w:ascii="Liberation Sans" w:hAnsi="Liberation Sans" w:cs="Liberation Sans"/>
          <w:sz w:val="28"/>
          <w:szCs w:val="28"/>
        </w:rPr>
        <w:t xml:space="preserve">джета в порядке, определенном финансовым органом автономного округа, с соблюдением общих требований, установленных Министерством финансов Российской Федерации, в случае если неиспользованный остаток единой субвенции  не перечислен в доход окружного бюджета</w:t>
      </w:r>
      <w:r>
        <w:rPr>
          <w:rFonts w:ascii="Liberation Sans" w:hAnsi="Liberation Sans" w:cs="Liberation Sans"/>
          <w:sz w:val="28"/>
          <w:szCs w:val="28"/>
        </w:rPr>
        <w:t xml:space="preserve">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40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6. В целях оценки результативности предоставления мест</w:t>
      </w:r>
      <w:r>
        <w:rPr>
          <w:rFonts w:ascii="Liberation Sans" w:hAnsi="Liberation Sans" w:cs="Liberation Sans"/>
          <w:sz w:val="28"/>
          <w:szCs w:val="28"/>
        </w:rPr>
        <w:t xml:space="preserve">ным бюджетам единой субвенции постановлением Правительства автономного округа утверждаются целевые показатели эффективности деятельности органов местного самоуправления муниципальных образований в автономном округе по осуществлению переданных им отдельных </w:t>
      </w:r>
      <w:r>
        <w:rPr>
          <w:rFonts w:ascii="Liberation Sans" w:hAnsi="Liberation Sans" w:cs="Liberation Sans"/>
          <w:sz w:val="28"/>
          <w:szCs w:val="28"/>
        </w:rPr>
        <w:t xml:space="preserve">государственных полномочий автономного округа, при выполнении которых возникают расходные обязательства муниципальных образований в автономном округе, на исполнение которых предусмотрены субвенции, формирующие единую субвенцию (далее - целевые показатели).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39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7. Значения целевых показателей по муниципальным образованиям в автономном округе утверждаются уполномоченными исполнительными органами автономного округа до 01 апреля текущего финансового года.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ind w:firstLine="539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8. Контроль за достижением органами местного самоуправления </w:t>
      </w:r>
      <w:r>
        <w:rPr>
          <w:rFonts w:ascii="Liberation Sans" w:hAnsi="Liberation Sans" w:cs="Liberation Sans"/>
          <w:sz w:val="28"/>
          <w:szCs w:val="28"/>
        </w:rPr>
        <w:t xml:space="preserve">муниципальных образований в автономном округе значений целевых показателей осуществляется уполномоченными исполнительными органами автономного округа.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9. Глава местной администрации муниципального образования в автономном округе представляет главному распорядит</w:t>
      </w:r>
      <w:r>
        <w:rPr>
          <w:rFonts w:ascii="Liberation Sans" w:hAnsi="Liberation Sans" w:cs="Liberation Sans"/>
          <w:sz w:val="28"/>
          <w:szCs w:val="28"/>
        </w:rPr>
        <w:t xml:space="preserve">елю средств единой субвенции и уполномоченным исполнительным органам автономного округа отчет о расходах местного бюджета  и информацию об объемах расходов местного бюджета на соответствующий финансовый год (соответствующий финансовый год и плановый период</w:t>
      </w:r>
      <w:r>
        <w:rPr>
          <w:rFonts w:ascii="Liberation Sans" w:hAnsi="Liberation Sans" w:cs="Liberation Sans"/>
          <w:sz w:val="28"/>
          <w:szCs w:val="28"/>
        </w:rPr>
        <w:t xml:space="preserve">), источником финансового обеспечения которых является единая субвенция, по форме таблицы 1 к настоящему Порядку ежеквартально не позднее 15 числа месяца, следующего за отчетным кварталом, и ежегодно не позднее 15 января года, следующего за отчетным годом,</w:t>
      </w:r>
      <w:r>
        <w:rPr>
          <w:rFonts w:ascii="Liberation Sans" w:hAnsi="Liberation Sans" w:cs="Liberation Sans"/>
          <w:sz w:val="28"/>
          <w:szCs w:val="28"/>
        </w:rPr>
        <w:t xml:space="preserve"> а также отчета, содержащего сведения о фактически достигнутых значениях целевых показателей и значениях, утвержденных в соответствии с пунктом 7 настоящего Порядка по форме таблицы 2 к настоящему Порядку не позднее 15 января, следующего за отчетным годом.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40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Глава местной администрации муниципального образования в автономн</w:t>
      </w:r>
      <w:r>
        <w:rPr>
          <w:rFonts w:ascii="Liberation Sans" w:hAnsi="Liberation Sans" w:cs="Liberation Sans"/>
          <w:sz w:val="28"/>
          <w:szCs w:val="28"/>
        </w:rPr>
        <w:t xml:space="preserve">ом округе или уполномоченные им</w:t>
      </w:r>
      <w:bookmarkStart w:id="0" w:name="_GoBack"/>
      <w:r>
        <w:rPr>
          <w:rFonts w:ascii="Liberation Sans" w:hAnsi="Liberation Sans" w:cs="Liberation Sans"/>
        </w:rPr>
      </w:r>
      <w:bookmarkEnd w:id="0"/>
      <w:r>
        <w:rPr>
          <w:rFonts w:ascii="Liberation Sans" w:hAnsi="Liberation Sans" w:cs="Liberation Sans"/>
          <w:sz w:val="28"/>
          <w:szCs w:val="28"/>
        </w:rPr>
        <w:t xml:space="preserve"> лица несут персональную ответственность за непредставление или несвоевременное представление отчетов, указанных в абзаце первом настоящего пункта, а также за недостоверность содержащихся в них сведений (информации).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10. Уполномоченным исполнительным органом автономного округа осуществляется оценк</w:t>
      </w:r>
      <w:r>
        <w:rPr>
          <w:rFonts w:ascii="Liberation Sans" w:hAnsi="Liberation Sans" w:cs="Liberation Sans"/>
          <w:sz w:val="28"/>
          <w:szCs w:val="28"/>
        </w:rPr>
        <w:t xml:space="preserve">а эффективности деятельности органов местного самоуправления муниципальных образований в автономном округе по осуществлению переданных им полномочий автономного округа, при выполнении которых возникают расходные обязательства муниципальных образований, на </w:t>
      </w:r>
      <w:r>
        <w:rPr>
          <w:rFonts w:ascii="Liberation Sans" w:hAnsi="Liberation Sans" w:cs="Liberation Sans"/>
          <w:sz w:val="28"/>
          <w:szCs w:val="28"/>
        </w:rPr>
        <w:t xml:space="preserve">исполнение которых предусмотрены субвенции, формирующие единую субвенцию, в порядке установленном соответствующим уполномоченным исполнительным органом автономного округа, исходя из сравнения фактически достигнутых значений целевых показателей с планируемы</w:t>
      </w:r>
      <w:r>
        <w:rPr>
          <w:rFonts w:ascii="Liberation Sans" w:hAnsi="Liberation Sans" w:cs="Liberation Sans"/>
          <w:sz w:val="28"/>
          <w:szCs w:val="28"/>
        </w:rPr>
        <w:t xml:space="preserve">ми значениями целевых показателей, утвержденными в соответствии с пунктом 6 настоящего Порядка, и представляется отчет главному распорядителю средств единой субвенции по форме и в сроки, которые определяются главным распорядителем средств единой субвенции.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11. Объемы расходов местного бюджета на осуществление переданных органам местного самоуправления муниципальных образований в автономном округе отдельных государ</w:t>
      </w:r>
      <w:r>
        <w:rPr>
          <w:rFonts w:ascii="Liberation Sans" w:hAnsi="Liberation Sans" w:cs="Liberation Sans"/>
          <w:sz w:val="28"/>
          <w:szCs w:val="28"/>
        </w:rPr>
        <w:t xml:space="preserve">ственных полномочий автономного округа, источником финансового обеспечения которых является единая субвенция (за исключением субвенций, источником финансового обеспечения которых являются межбюджетные трансферты за счет резервного фонда Правительства Росси</w:t>
      </w:r>
      <w:r>
        <w:rPr>
          <w:rFonts w:ascii="Liberation Sans" w:hAnsi="Liberation Sans" w:cs="Liberation Sans"/>
          <w:sz w:val="28"/>
          <w:szCs w:val="28"/>
        </w:rPr>
        <w:t xml:space="preserve">йской Федерации, а также за счет резервного фонда Правительства автономного округа), утверждаются решением о бюджете муниципального образования в автономном округе на очередной финансовый год (очередной финансовый год и плановый период). Перераспределение </w:t>
      </w:r>
      <w:r>
        <w:rPr>
          <w:rFonts w:ascii="Liberation Sans" w:hAnsi="Liberation Sans" w:cs="Liberation Sans"/>
          <w:sz w:val="28"/>
          <w:szCs w:val="28"/>
        </w:rPr>
        <w:t xml:space="preserve">расходов местного бюджета, источником финансового обеспечения которых являются бюджетные ассигнования резервного фонда Правительства автономного округа, в рамках субвенций, формирующих единую субвенцию, не допускается.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12. Контроль за соблюдением целей, порядка и условий предоставления средств субвенций, формирующих единую субвенцию, осуществляется главным распорядителем средств единой субвенции и уполномоченными органами государственного финансового контроля.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ind w:firstLine="567"/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rPr>
          <w:rFonts w:ascii="Liberation Sans" w:hAnsi="Liberation Sans" w:cs="Liberation Sans"/>
          <w:bCs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 w:eastAsiaTheme="minorHAnsi"/>
          <w:bCs/>
          <w:sz w:val="28"/>
          <w:szCs w:val="28"/>
        </w:rPr>
        <w:t xml:space="preserve">Таблица 1</w:t>
      </w:r>
      <w:r>
        <w:rPr>
          <w:rFonts w:ascii="Liberation Sans" w:hAnsi="Liberation Sans" w:cs="Liberation Sans"/>
          <w:sz w:val="28"/>
          <w:szCs w:val="28"/>
        </w:rPr>
        <w:t xml:space="preserve"> 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к Порядку формирования и предоставления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 единой субвенции местным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 бюджетам из окружного бюджета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bCs/>
          <w:sz w:val="28"/>
          <w:szCs w:val="28"/>
        </w:rPr>
      </w:pP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bCs/>
          <w:sz w:val="28"/>
          <w:szCs w:val="28"/>
        </w:rPr>
      </w:pP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bCs/>
          <w:sz w:val="28"/>
          <w:szCs w:val="28"/>
        </w:rPr>
      </w:pP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 w:eastAsiaTheme="minorHAnsi"/>
          <w:bCs/>
          <w:sz w:val="28"/>
          <w:szCs w:val="28"/>
        </w:rPr>
      </w:r>
      <w:r>
        <w:rPr>
          <w:rFonts w:ascii="Liberation Sans" w:hAnsi="Liberation Sans" w:cs="Liberation Sans"/>
        </w:rPr>
      </w:r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9514"/>
      </w:tblGrid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hAnsi="Liberation Sans" w:eastAsia="Times New Roman" w:cs="Liberation Sans"/>
                <w:b/>
                <w:sz w:val="28"/>
                <w:szCs w:val="28"/>
              </w:rPr>
              <w:t xml:space="preserve">ФОРМА ОТЧЁТА</w:t>
            </w:r>
            <w:r>
              <w:rPr>
                <w:rFonts w:ascii="Liberation Sans" w:hAnsi="Liberation Sans" w:eastAsia="Times New Roman" w:cs="Liberation Sans"/>
                <w:b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  <w:t xml:space="preserve">ОТЧЁТ</w:t>
            </w: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о расходах местного бюджета и информация об объемах расходов местного бюджета, источником финансового обеспечения которых является единая субвенция местным бюджетам из окружного бюджета</w:t>
            </w: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  <w:t xml:space="preserve"> </w:t>
            </w: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</w: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  <w:t xml:space="preserve">___________________________________________________________________ </w:t>
            </w:r>
            <w:r>
              <w:rPr>
                <w:rFonts w:ascii="Liberation Sans" w:hAnsi="Liberation Sans" w:eastAsia="Times New Roman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  <w:outlineLvl w:val="0"/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(наименование муниципального образования)</w:t>
            </w:r>
            <w:r>
              <w:rPr>
                <w:rFonts w:ascii="Liberation Sans" w:hAnsi="Liberation Sans" w:cs="Liberation Sans"/>
                <w:sz w:val="20"/>
                <w:szCs w:val="20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</w: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  <w:t xml:space="preserve">за ________________________</w:t>
            </w: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(период)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spacing w:after="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tbl>
      <w:tblPr>
        <w:tblStyle w:val="826"/>
        <w:tblW w:w="4895" w:type="pct"/>
        <w:tblLayout w:type="fixed"/>
        <w:tblLook w:val="04A0" w:firstRow="1" w:lastRow="0" w:firstColumn="1" w:lastColumn="0" w:noHBand="0" w:noVBand="1"/>
      </w:tblPr>
      <w:tblGrid>
        <w:gridCol w:w="522"/>
        <w:gridCol w:w="1800"/>
        <w:gridCol w:w="692"/>
        <w:gridCol w:w="693"/>
        <w:gridCol w:w="551"/>
        <w:gridCol w:w="693"/>
        <w:gridCol w:w="692"/>
        <w:gridCol w:w="551"/>
        <w:gridCol w:w="412"/>
        <w:gridCol w:w="558"/>
        <w:gridCol w:w="410"/>
        <w:gridCol w:w="699"/>
        <w:gridCol w:w="876"/>
      </w:tblGrid>
      <w:tr>
        <w:trPr>
          <w:trHeight w:val="735"/>
        </w:trPr>
        <w:tc>
          <w:tcPr>
            <w:tcW w:w="285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№ п/п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983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Наименование 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Остаток не использованных на начало отчётного периода средств,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Восстановлено остатков межбюджетных трансфертов прошлых лет,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Возвращено остатков неиспользованных средств в окружной бюджет,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Возвращено из окружного бюджета в объёме потребности,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cs="Liberation Sans"/>
                <w:sz w:val="16"/>
                <w:szCs w:val="16"/>
              </w:rPr>
              <w:t xml:space="preserve">Объем расходов местного бюджета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Поступило из окружного бюджета,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gridSpan w:val="4"/>
            <w:tcW w:w="1136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Исполнено,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Остаток 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не использованных на конец отчётного периода средств, руб.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151"/>
        </w:trPr>
        <w:tc>
          <w:tcPr>
            <w:tcW w:w="285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983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8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01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8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01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gridSpan w:val="2"/>
            <w:tcW w:w="530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Перечисления по расходам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gridSpan w:val="2"/>
            <w:tcW w:w="606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фактические расходы*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</w:tr>
      <w:tr>
        <w:trPr>
          <w:cantSplit/>
          <w:trHeight w:val="1148"/>
        </w:trPr>
        <w:tc>
          <w:tcPr>
            <w:tcW w:w="285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983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8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01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78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301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  <w:tc>
          <w:tcPr>
            <w:tcW w:w="225" w:type="pct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за отчётный период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5" w:type="pct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с начала года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4" w:type="pct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за отчётный период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82" w:type="pct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с начала года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16"/>
                <w:szCs w:val="16"/>
              </w:rPr>
            </w:pP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>
              <w:rPr>
                <w:rFonts w:ascii="Liberation Serif" w:hAnsi="Liberation Serif" w:eastAsia="Times New Roman" w:cs="Liberation Serif"/>
                <w:sz w:val="16"/>
                <w:szCs w:val="16"/>
              </w:rPr>
            </w:r>
            <w:r/>
          </w:p>
        </w:tc>
      </w:tr>
      <w:tr>
        <w:trPr>
          <w:trHeight w:val="224"/>
        </w:trPr>
        <w:tc>
          <w:tcPr>
            <w:tcW w:w="28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983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2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3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4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5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6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7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8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9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10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4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11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82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12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13=3+4-5+6+8-10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402"/>
        </w:trPr>
        <w:tc>
          <w:tcPr>
            <w:tcW w:w="28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  <w:lang w:val="en-US"/>
              </w:rPr>
              <w:t xml:space="preserve">x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  <w:lang w:val="en-U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983" w:type="pct"/>
            <w:textDirection w:val="lrTb"/>
            <w:noWrap/>
          </w:tcPr>
          <w:p>
            <w:pPr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cs="Liberation Sans"/>
                <w:sz w:val="16"/>
                <w:szCs w:val="16"/>
              </w:rPr>
              <w:t xml:space="preserve">Единая субвенция местным бюджетам из окружного бюджета, в том числе:</w:t>
            </w:r>
            <w:r>
              <w:rPr>
                <w:rFonts w:ascii="Liberation Sans" w:hAnsi="Liberation Sans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4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82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26"/>
        </w:trPr>
        <w:tc>
          <w:tcPr>
            <w:tcW w:w="28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1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983" w:type="pct"/>
            <w:textDirection w:val="lrTb"/>
            <w:noWrap/>
          </w:tcPr>
          <w:p>
            <w:pPr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Субвенция 1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4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82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289"/>
        </w:trPr>
        <w:tc>
          <w:tcPr>
            <w:tcW w:w="28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2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983" w:type="pct"/>
            <w:textDirection w:val="lrTb"/>
            <w:noWrap/>
          </w:tcPr>
          <w:p>
            <w:pPr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  <w:t xml:space="preserve">Субвенция 2</w:t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9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78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1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05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24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382" w:type="pct"/>
            <w:textDirection w:val="lrTb"/>
            <w:noWrap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479" w:type="pct"/>
            <w:textDirection w:val="lrTb"/>
            <w:noWrap w:val="false"/>
          </w:tcPr>
          <w:p>
            <w:pPr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eastAsia="Times New Roman" w:cs="Liberation Sans"/>
                <w:sz w:val="16"/>
                <w:szCs w:val="16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tbl>
      <w:tblPr>
        <w:tblW w:w="5115" w:type="pct"/>
        <w:tblLayout w:type="fixed"/>
        <w:tblLook w:val="04A0" w:firstRow="1" w:lastRow="0" w:firstColumn="1" w:lastColumn="0" w:noHBand="0" w:noVBand="1"/>
      </w:tblPr>
      <w:tblGrid>
        <w:gridCol w:w="236"/>
        <w:gridCol w:w="398"/>
        <w:gridCol w:w="236"/>
        <w:gridCol w:w="236"/>
        <w:gridCol w:w="236"/>
        <w:gridCol w:w="236"/>
        <w:gridCol w:w="236"/>
        <w:gridCol w:w="2306"/>
        <w:gridCol w:w="346"/>
        <w:gridCol w:w="557"/>
        <w:gridCol w:w="465"/>
        <w:gridCol w:w="467"/>
        <w:gridCol w:w="306"/>
        <w:gridCol w:w="528"/>
        <w:gridCol w:w="423"/>
        <w:gridCol w:w="247"/>
        <w:gridCol w:w="341"/>
        <w:gridCol w:w="300"/>
        <w:gridCol w:w="468"/>
        <w:gridCol w:w="1002"/>
      </w:tblGrid>
      <w:tr>
        <w:trPr>
          <w:trHeight w:val="168"/>
        </w:trPr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09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206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82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92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44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45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61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77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22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30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79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158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245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shd w:val="clear" w:color="auto" w:fill="auto"/>
            <w:tcW w:w="524" w:type="pct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eastAsia="Times New Roman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*Объём пр</w:t>
      </w:r>
      <w:r>
        <w:rPr>
          <w:rFonts w:ascii="Liberation Sans" w:hAnsi="Liberation Sans" w:cs="Liberation Sans"/>
          <w:sz w:val="20"/>
          <w:szCs w:val="20"/>
        </w:rPr>
        <w:t xml:space="preserve">инятых за отчётный период денежных обязательств по целевым расходам, за исключением денежных обязательств по авансам (в объёме кредиторской задолженности, принятой в целях достижения результатов предоставления межбюджетных трансфертов по методу начисления)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0"/>
          <w:szCs w:val="20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   ___________   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        (должность)                                                (подпись)     (расшифровка подписи)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М.П.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Исполнитель: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   ___________   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        (должность)                                                 (подпись)     (расшифровка подписи)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                     "__" ____________ 20__ год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(номер контактного телефона)                              (дата составления отчета)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 w:eastAsiaTheme="minorHAnsi"/>
          <w:bCs/>
          <w:sz w:val="28"/>
          <w:szCs w:val="28"/>
        </w:rPr>
        <w:t xml:space="preserve">Таблица 2</w:t>
      </w:r>
      <w:r>
        <w:rPr>
          <w:rFonts w:ascii="Liberation Sans" w:hAnsi="Liberation Sans" w:cs="Liberation Sans"/>
          <w:sz w:val="28"/>
          <w:szCs w:val="28"/>
        </w:rPr>
        <w:t xml:space="preserve"> 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к Порядку формирования и предоставления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 единой субвенции местным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pStyle w:val="815"/>
        <w:jc w:val="right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 бюджетам из окружного бюджета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center"/>
        <w:spacing w:line="24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jc w:val="center"/>
        <w:spacing w:line="24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rPr>
          <w:rFonts w:ascii="Liberation Sans" w:hAnsi="Liberation Sans" w:cs="Liberation Sans"/>
          <w:b/>
          <w:sz w:val="28"/>
          <w:szCs w:val="28"/>
        </w:rPr>
      </w:pPr>
      <w:r>
        <w:rPr>
          <w:rFonts w:ascii="Liberation Sans" w:hAnsi="Liberation Sans" w:eastAsia="Times New Roman" w:cs="Liberation Sans"/>
          <w:b/>
          <w:sz w:val="28"/>
          <w:szCs w:val="28"/>
        </w:rPr>
        <w:t xml:space="preserve">ФОРМА ОТЧЁТА</w:t>
      </w:r>
      <w:r>
        <w:rPr>
          <w:rFonts w:ascii="Liberation Sans" w:hAnsi="Liberation Sans" w:eastAsia="Times New Roman" w:cs="Liberation Sans"/>
          <w:b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center"/>
        <w:spacing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ОТЧЁТ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о фактически достигнутых значениях целевых показателей и значениях целевых показателей по муниципальным образованиям в Ямало-Ненецком автономном округе, утвержденных уполномоченным исполнительным органом Ямало-Ненецкого автономного округа</w:t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___________________________________________________________________________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(наименование муниципального образования)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___________________________________________________________________________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(наименование субвенции, в составе единой субвенции 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center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местным бюджетам из окружного бюджета)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9514"/>
      </w:tblGrid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  <w:t xml:space="preserve">за ________________________</w:t>
            </w: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W w:w="5000" w:type="pct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  <w:t xml:space="preserve">(период)</w:t>
            </w:r>
            <w:r>
              <w:rPr>
                <w:rFonts w:ascii="Liberation Sans" w:hAnsi="Liberation Sans" w:eastAsia="Times New Roman" w:cs="Liberation Sans"/>
                <w:sz w:val="20"/>
                <w:szCs w:val="20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  <w:outlineLvl w:val="0"/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3324"/>
        <w:gridCol w:w="1550"/>
        <w:gridCol w:w="1814"/>
        <w:gridCol w:w="1814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№ п/п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Единица измерения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Значения целевых показателей 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Фактически достигнутые значения целевых показателей 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>
          <w:trHeight w:val="1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1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2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3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4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5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1.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….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2.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  <w:t xml:space="preserve">….</w:t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ans" w:hAnsi="Liberation Sans" w:cs="Liberation Sans"/>
                <w:sz w:val="28"/>
                <w:szCs w:val="28"/>
              </w:rPr>
            </w:pP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  <w:sz w:val="28"/>
                <w:szCs w:val="28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spacing w:after="0" w:line="240" w:lineRule="auto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   ___________   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        (должность)                                                (подпись)     (расшифровка подписи)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М.П.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Исполнитель: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____________________________________   ___________   ______________________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            (должность)                                                 (подпись)     (расшифровка подписи)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____________________________                     "__" ____________ 20__ год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sz w:val="20"/>
          <w:szCs w:val="20"/>
        </w:rPr>
        <w:outlineLvl w:val="0"/>
      </w:pPr>
      <w:r>
        <w:rPr>
          <w:rFonts w:ascii="Liberation Sans" w:hAnsi="Liberation Sans" w:cs="Liberation Sans"/>
          <w:sz w:val="20"/>
          <w:szCs w:val="20"/>
        </w:rPr>
        <w:t xml:space="preserve">(номер контактного телефона)                              (дата составления отчета)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  <w:sz w:val="28"/>
          <w:szCs w:val="28"/>
        </w:rPr>
      </w: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mbria Math">
    <w:panose1 w:val="02040803050406030204"/>
  </w:font>
  <w:font w:name="Liberation Sans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1"/>
    <w:next w:val="811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2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1"/>
    <w:next w:val="811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2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2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2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2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2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2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2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1"/>
    <w:next w:val="811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2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1"/>
    <w:next w:val="811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2"/>
    <w:link w:val="657"/>
    <w:uiPriority w:val="10"/>
    <w:rPr>
      <w:sz w:val="48"/>
      <w:szCs w:val="48"/>
    </w:rPr>
  </w:style>
  <w:style w:type="paragraph" w:styleId="659">
    <w:name w:val="Subtitle"/>
    <w:basedOn w:val="811"/>
    <w:next w:val="811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2"/>
    <w:link w:val="659"/>
    <w:uiPriority w:val="11"/>
    <w:rPr>
      <w:sz w:val="24"/>
      <w:szCs w:val="24"/>
    </w:rPr>
  </w:style>
  <w:style w:type="paragraph" w:styleId="661">
    <w:name w:val="Quote"/>
    <w:basedOn w:val="811"/>
    <w:next w:val="811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1"/>
    <w:next w:val="811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character" w:styleId="665">
    <w:name w:val="Header Char"/>
    <w:basedOn w:val="812"/>
    <w:link w:val="820"/>
    <w:uiPriority w:val="99"/>
  </w:style>
  <w:style w:type="character" w:styleId="666">
    <w:name w:val="Footer Char"/>
    <w:basedOn w:val="812"/>
    <w:link w:val="822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822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1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17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18">
    <w:name w:val="Balloon Text"/>
    <w:basedOn w:val="811"/>
    <w:link w:val="81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19" w:customStyle="1">
    <w:name w:val="Текст выноски Знак"/>
    <w:basedOn w:val="812"/>
    <w:link w:val="818"/>
    <w:uiPriority w:val="99"/>
    <w:semiHidden/>
    <w:rPr>
      <w:rFonts w:ascii="Tahoma" w:hAnsi="Tahoma" w:cs="Tahoma"/>
      <w:sz w:val="16"/>
      <w:szCs w:val="16"/>
    </w:rPr>
  </w:style>
  <w:style w:type="paragraph" w:styleId="820">
    <w:name w:val="Header"/>
    <w:basedOn w:val="811"/>
    <w:link w:val="82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1" w:customStyle="1">
    <w:name w:val="Верхний колонтитул Знак"/>
    <w:basedOn w:val="812"/>
    <w:link w:val="820"/>
    <w:uiPriority w:val="99"/>
    <w:semiHidden/>
  </w:style>
  <w:style w:type="paragraph" w:styleId="822">
    <w:name w:val="Footer"/>
    <w:basedOn w:val="811"/>
    <w:link w:val="82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3" w:customStyle="1">
    <w:name w:val="Нижний колонтитул Знак"/>
    <w:basedOn w:val="812"/>
    <w:link w:val="822"/>
    <w:uiPriority w:val="99"/>
    <w:semiHidden/>
  </w:style>
  <w:style w:type="paragraph" w:styleId="824">
    <w:name w:val="List Paragraph"/>
    <w:basedOn w:val="811"/>
    <w:uiPriority w:val="34"/>
    <w:qFormat/>
    <w:pPr>
      <w:contextualSpacing/>
      <w:ind w:left="720"/>
    </w:pPr>
  </w:style>
  <w:style w:type="character" w:styleId="825">
    <w:name w:val="Hyperlink"/>
    <w:basedOn w:val="812"/>
    <w:uiPriority w:val="99"/>
    <w:semiHidden/>
    <w:unhideWhenUsed/>
    <w:rPr>
      <w:color w:val="0000ff"/>
      <w:u w:val="single"/>
    </w:rPr>
  </w:style>
  <w:style w:type="table" w:styleId="826">
    <w:name w:val="Table Grid"/>
    <w:basedOn w:val="813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27">
    <w:name w:val="annotation reference"/>
    <w:basedOn w:val="812"/>
    <w:uiPriority w:val="99"/>
    <w:semiHidden/>
    <w:unhideWhenUsed/>
    <w:rPr>
      <w:sz w:val="16"/>
      <w:szCs w:val="16"/>
    </w:rPr>
  </w:style>
  <w:style w:type="paragraph" w:styleId="828">
    <w:name w:val="annotation text"/>
    <w:basedOn w:val="811"/>
    <w:link w:val="82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29" w:customStyle="1">
    <w:name w:val="Текст примечания Знак"/>
    <w:basedOn w:val="812"/>
    <w:link w:val="828"/>
    <w:uiPriority w:val="99"/>
    <w:semiHidden/>
    <w:rPr>
      <w:sz w:val="20"/>
      <w:szCs w:val="20"/>
    </w:rPr>
  </w:style>
  <w:style w:type="paragraph" w:styleId="830">
    <w:name w:val="annotation subject"/>
    <w:basedOn w:val="828"/>
    <w:next w:val="828"/>
    <w:link w:val="831"/>
    <w:uiPriority w:val="99"/>
    <w:semiHidden/>
    <w:unhideWhenUsed/>
    <w:rPr>
      <w:b/>
      <w:bCs/>
    </w:rPr>
  </w:style>
  <w:style w:type="character" w:styleId="831" w:customStyle="1">
    <w:name w:val="Тема примечания Знак"/>
    <w:basedOn w:val="829"/>
    <w:link w:val="830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</dc:creator>
  <cp:revision>13</cp:revision>
  <dcterms:created xsi:type="dcterms:W3CDTF">2022-10-31T18:50:00Z</dcterms:created>
  <dcterms:modified xsi:type="dcterms:W3CDTF">2023-11-23T09:39:49Z</dcterms:modified>
</cp:coreProperties>
</file>